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spacing w:lineRule="atLeast" w:line="3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Washington, DC 20549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 xml:space="preserve">FORM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  <w:t>8-K</w:t>
      </w:r>
      <w:r>
        <w:rPr>
          <w:caps w:val="false"/>
          <w:smallCaps w:val="false"/>
          <w:sz w:val="36"/>
        </w:rPr>
        <w:t xml:space="preserve"> 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8"/>
        </w:rPr>
        <w:t>CURRENT REPORT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Pursuant to Section 13 OR 15(d) of the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Securities Exchange Act of 1934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 xml:space="preserve">Date of Report (Date of earliest event reported):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  <w:t>September 15, 2026</w:t>
      </w:r>
      <w:r>
        <w:rPr>
          <w:caps w:val="false"/>
          <w:smallCaps w:val="false"/>
          <w:sz w:val="24"/>
        </w:rPr>
        <w:t xml:space="preserve"> 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480" w:before="0" w:after="0"/>
        <w:jc w:val="left"/>
        <w:rPr>
          <w:sz w:val="4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48"/>
          <w:u w:val="none"/>
          <w:effect w:val="none"/>
        </w:rPr>
        <w:t>Carlyle Credit Income Fund</w:t>
      </w:r>
      <w:r>
        <w:rPr>
          <w:caps w:val="false"/>
          <w:smallCaps w:val="false"/>
          <w:sz w:val="48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(Exact name of registrant as specified in its charter)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9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46"/>
        <w:gridCol w:w="146"/>
        <w:gridCol w:w="1066"/>
        <w:gridCol w:w="109"/>
        <w:gridCol w:w="146"/>
        <w:gridCol w:w="1486"/>
      </w:tblGrid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Delaware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811-22554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45-2904236</w:t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(State or Other Jurisdiction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of Incorporation)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(Commission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File Number)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(IRS Employer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Identification No.)</w:t>
            </w:r>
          </w:p>
        </w:tc>
      </w:tr>
      <w:tr>
        <w:trPr/>
        <w:tc>
          <w:tcPr>
            <w:tcW w:w="335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99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   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One Vanderbilt Avenue, Suite 3400</w:t>
            </w:r>
          </w:p>
        </w:tc>
      </w:tr>
      <w:tr>
        <w:trPr/>
        <w:tc>
          <w:tcPr>
            <w:tcW w:w="5099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caps w:val="false"/>
                <w:smallCaps w:val="false"/>
              </w:rPr>
              <w:t xml:space="preserve"> 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New York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 xml:space="preserve">,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New York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10017</w:t>
            </w:r>
          </w:p>
        </w:tc>
      </w:tr>
      <w:tr>
        <w:trPr/>
        <w:tc>
          <w:tcPr>
            <w:tcW w:w="5099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   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(Address of Principal Executive Offices, Zip Code)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(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212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 xml:space="preserve">)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813-4900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6"/>
        </w:rPr>
        <w:t>(Registrant’s Telephone Number, Including Area Code)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Not Applicable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6"/>
        </w:rPr>
        <w:t>(Former Name or Former Address, if Changed Since Last Report)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Check the appropriate box below if the Form 8-K filing is intended to simultaneously satisfy the filing obligation of the registrant under any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of the following provisions (see General Instruction A.2. below):</w:t>
      </w:r>
    </w:p>
    <w:tbl>
      <w:tblPr>
        <w:tblW w:w="84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8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Written communications pursuant to Rule 425 under the Securities Act (17 CFR 230.425)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Soliciting material pursuant to Rule 14a-12 under the Exchange Act (17 CFR 240.14a-12)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 14d-2(b) under the Exchange Act (17 CFR 240.14d-2(b))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 13e-4(c) under the Exchange Act (17 CFR 240.13e-4(c))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Securities registered pursuant to Section 12(b) of the Act:</w:t>
      </w:r>
    </w:p>
    <w:tbl>
      <w:tblPr>
        <w:tblW w:w="616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96"/>
        <w:gridCol w:w="1456"/>
        <w:gridCol w:w="3316"/>
      </w:tblGrid>
      <w:tr>
        <w:trPr/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Title of each class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Trading Symbol(s)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Name of each exchange on which registered</w:t>
            </w:r>
          </w:p>
        </w:tc>
      </w:tr>
      <w:tr>
        <w:trPr/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 Shares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CCIF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New York Stock Exchange</w:t>
            </w:r>
          </w:p>
        </w:tc>
      </w:tr>
      <w:tr>
        <w:trPr/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Preferred Shares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CCID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New York Stock Exchange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Indicate by check mark whether the registrant is an emerging growth company as defined in Rule 405 of the Securities Act of 1933 (§230.405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>of this chapter) or Rule 12b-2 of the Securities Exchange Act of 1934 (§240.12b-2 of this chapter).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Emerging growth company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☐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If an emerging growth company, indicate by check mark if the registrant has elected not to use the extended transition period for complying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</w:rPr>
        <w:t xml:space="preserve">with any new or revised financial accounting standards provided pursuant to Section 13(a) of the Exchange Act. </w:t>
      </w:r>
      <w:r>
        <w:rPr>
          <w:caps w:val="false"/>
          <w:smallCaps w:val="false"/>
        </w:rPr>
        <w:t>☐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Item 8.01 – Other Events.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Management’s unaudited net asset value per common share as of August 31, 2026 was $3.23.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Pursuant to the requirements of the Securities Exchange Act of 1934, the Registrant has duly caused this report to be signed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its behalf by the undersigned hereunto duly authorized.</w:t>
      </w:r>
    </w:p>
    <w:tbl>
      <w:tblPr>
        <w:tblW w:w="619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26"/>
        <w:gridCol w:w="146"/>
        <w:gridCol w:w="406"/>
        <w:gridCol w:w="146"/>
        <w:gridCol w:w="3166"/>
      </w:tblGrid>
      <w:tr>
        <w:trPr/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CARLYLE CREDIT INCOME FUND</w:t>
            </w:r>
          </w:p>
        </w:tc>
      </w:tr>
      <w:tr>
        <w:trPr/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(Registrant)</w:t>
            </w:r>
          </w:p>
        </w:tc>
      </w:tr>
      <w:tr>
        <w:trPr/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Dated: September 15, 2026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By: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/s/ Nelson Joseph</w:t>
            </w:r>
          </w:p>
        </w:tc>
      </w:tr>
      <w:tr>
        <w:trPr/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Name: Nelson Joseph</w:t>
            </w:r>
          </w:p>
        </w:tc>
      </w:tr>
      <w:tr>
        <w:trPr/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Title: Principal Financial Officer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w:br w:type="page"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383</Words>
  <Characters>2119</Characters>
  <CharactersWithSpaces>2473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